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1"/>
        <w:keepNext w:val="true"/>
        <w:keepLines/>
        <w:shd w:val="clear" w:color="auto" w:fill="auto"/>
        <w:spacing w:lineRule="exact" w:line="240" w:before="0" w:after="16"/>
        <w:rPr/>
      </w:pPr>
      <w:bookmarkStart w:id="0" w:name="_GoBack"/>
      <w:bookmarkStart w:id="1" w:name="bookmark0"/>
      <w:bookmarkEnd w:id="0"/>
      <w:r>
        <w:rPr/>
        <w:t>Zarządzenie nr 3/2024</w:t>
      </w:r>
      <w:bookmarkEnd w:id="1"/>
    </w:p>
    <w:p>
      <w:pPr>
        <w:pStyle w:val="Bodytext31"/>
        <w:shd w:val="clear" w:color="auto" w:fill="auto"/>
        <w:spacing w:before="0" w:after="240"/>
        <w:rPr/>
      </w:pPr>
      <w:r>
        <w:rPr/>
        <w:t>Dyrektora Gminnego Przedszkola „Stokrotka” w Spytkowicach  z dnia 01 lutego 2024 r.</w:t>
        <w:br/>
        <w:t>w sprawie przyjęcia procedury podejmowania interwencji w sytuacji podejrzenia</w:t>
        <w:br/>
        <w:t>krzywdzenia lub posiadania informacji o krzywdzeniu małoletniego</w:t>
      </w:r>
    </w:p>
    <w:p>
      <w:pPr>
        <w:pStyle w:val="Bodytext21"/>
        <w:shd w:val="clear" w:color="auto" w:fill="auto"/>
        <w:spacing w:before="0" w:after="332"/>
        <w:ind w:hanging="0"/>
        <w:rPr/>
      </w:pPr>
      <w:r>
        <w:rPr/>
        <w:t>Na podstawie art. 22c ust. 1 pkt 2 ustawy z dnia 13 maja 2016 r. o przeciwdziałaniu zagrożeniom przestępczością na tle seksualnym (t. j. Dz. U. z 2023 r., poz. 1304 ze zm.) zarządzam, co następuje: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81"/>
        <w:rPr/>
      </w:pPr>
      <w:bookmarkStart w:id="2" w:name="bookmark1"/>
      <w:r>
        <w:rPr/>
        <w:t>§ 1</w:t>
      </w:r>
      <w:bookmarkEnd w:id="2"/>
    </w:p>
    <w:p>
      <w:pPr>
        <w:pStyle w:val="Bodytext21"/>
        <w:shd w:val="clear" w:color="auto" w:fill="auto"/>
        <w:spacing w:before="0" w:after="332"/>
        <w:ind w:hanging="0"/>
        <w:rPr/>
      </w:pPr>
      <w:r>
        <w:rPr/>
        <w:t>Wprowadza się procedurę podejmowania interwencji w sytuacji podejrzenia krzywdzenia lub posiadania informacji o krzywdzeniu małoletniego, stanowiącą załącznik do niniejszego zarządzenia.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713"/>
        <w:rPr/>
      </w:pPr>
      <w:bookmarkStart w:id="3" w:name="bookmark2"/>
      <w:r>
        <w:rPr/>
        <w:t>§ 2</w:t>
      </w:r>
      <w:bookmarkEnd w:id="3"/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378" w:right="1388" w:gutter="0" w:header="0" w:top="1416" w:footer="3" w:bottom="1416"/>
          <w:pgNumType w:fmt="decimal"/>
          <w:formProt w:val="false"/>
          <w:textDirection w:val="lrTb"/>
          <w:docGrid w:type="default" w:linePitch="360" w:charSpace="0"/>
        </w:sectPr>
        <w:pStyle w:val="Bodytext21"/>
        <w:shd w:val="clear" w:color="auto" w:fill="auto"/>
        <w:spacing w:lineRule="exact" w:line="240" w:before="0" w:after="0"/>
        <w:ind w:hanging="0"/>
        <w:rPr/>
      </w:pPr>
      <w:r>
        <w:rPr/>
        <w:t>Zarządzenie obowiązuje od dnia 15 lutego 2024 r.</w:t>
      </w:r>
    </w:p>
    <w:p>
      <w:pPr>
        <w:pStyle w:val="Heading21"/>
        <w:keepNext w:val="true"/>
        <w:keepLines/>
        <w:shd w:val="clear" w:color="auto" w:fill="auto"/>
        <w:spacing w:lineRule="exact" w:line="355" w:before="0" w:after="240"/>
        <w:ind w:left="140" w:hanging="0"/>
        <w:rPr/>
      </w:pPr>
      <w:bookmarkStart w:id="4" w:name="bookmark3"/>
      <w:r>
        <w:rPr/>
        <w:t>Procedura podejmowania interwencji w sytuacji podejrzenia krzywdzenia lub</w:t>
        <w:br/>
        <w:t>posiadania informacji o krzywdzeniu małoletniego</w:t>
      </w:r>
      <w:bookmarkEnd w:id="4"/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left="140" w:hanging="0"/>
        <w:rPr/>
      </w:pPr>
      <w:bookmarkStart w:id="5" w:name="bookmark4"/>
      <w:r>
        <w:rPr/>
        <w:t>§ 1</w:t>
      </w:r>
      <w:bookmarkEnd w:id="5"/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left="140" w:hanging="0"/>
        <w:rPr/>
      </w:pPr>
      <w:bookmarkStart w:id="6" w:name="bookmark5"/>
      <w:r>
        <w:rPr/>
        <w:t>Definicje</w:t>
      </w:r>
      <w:bookmarkEnd w:id="6"/>
    </w:p>
    <w:p>
      <w:pPr>
        <w:pStyle w:val="Bodytext21"/>
        <w:shd w:val="clear" w:color="auto" w:fill="auto"/>
        <w:spacing w:before="0" w:after="0"/>
        <w:ind w:right="180" w:hanging="0"/>
        <w:rPr/>
      </w:pPr>
      <w:r>
        <w:rPr/>
        <w:t>Światowa Organizacja Zdrowia wskazuje, że krzywdzeniem jest każde zamierzone                            i niezamierzone działanie lub zaniechanie działania jednostki, instytucji lub społeczeństwa jako całości i każdy rezultat takiego działania lub bezczynności, które naruszają równe prawa    i swobody dzieci i/lub zakłócają ich optymalny rozwój. Wyróżnić można cztery formy krzywdzenia osoby małoletniej: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763" w:leader="none"/>
        </w:tabs>
        <w:spacing w:before="0" w:after="0"/>
        <w:ind w:firstLine="400"/>
        <w:rPr/>
      </w:pPr>
      <w:r>
        <w:rPr/>
        <w:t>Przemoc psychiczną;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782" w:leader="none"/>
        </w:tabs>
        <w:spacing w:before="0" w:after="0"/>
        <w:ind w:firstLine="400"/>
        <w:rPr/>
      </w:pPr>
      <w:r>
        <w:rPr/>
        <w:t>Przemoc fizyczną;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782" w:leader="none"/>
        </w:tabs>
        <w:spacing w:before="0" w:after="0"/>
        <w:ind w:firstLine="400"/>
        <w:rPr/>
      </w:pPr>
      <w:r>
        <w:rPr/>
        <w:t>Zaniedbywanie;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782" w:leader="none"/>
        </w:tabs>
        <w:spacing w:before="0" w:after="0"/>
        <w:ind w:firstLine="400"/>
        <w:rPr/>
      </w:pPr>
      <w:r>
        <w:rPr/>
        <w:t>Wykorzystywanie seksualne małoletniego.</w:t>
      </w:r>
    </w:p>
    <w:p>
      <w:pPr>
        <w:pStyle w:val="Bodytext21"/>
        <w:shd w:val="clear" w:color="auto" w:fill="auto"/>
        <w:spacing w:before="0" w:after="0"/>
        <w:ind w:right="180" w:hanging="0"/>
        <w:rPr/>
      </w:pPr>
      <w:r>
        <w:rPr/>
        <w:t>Wykorzystywanie seksualne dziecka to włączanie dziecka w aktywność seksualną, której nie jest ono w stanie w pełni zrozumieć i udzielić na nią świadomej zgody, i/lub na którą nie jest odpowiednio dojrzałe rozwojowo i nie może zgodzić się w ważny prawnie sposób, i/lub która jest niezgodna z normami prawnymi lub obyczajowymi danego społeczeństwa.</w:t>
      </w:r>
    </w:p>
    <w:p>
      <w:pPr>
        <w:pStyle w:val="Bodytext21"/>
        <w:shd w:val="clear" w:color="auto" w:fill="auto"/>
        <w:spacing w:before="0" w:after="332"/>
        <w:ind w:right="180" w:hanging="0"/>
        <w:rPr/>
      </w:pPr>
      <w:r>
        <w:rPr/>
        <w:t>Z wykorzystaniem seksualnym mamy do czynienia, gdy taka aktywność wystąpi między dzieckiem a dorosłym lub dzieckiem a innym dzieckiem, jeśli te osoby ze względu na wiek bądź stopień rozwoju pozostają w relacji opieki, zależności, władzy.</w:t>
      </w:r>
    </w:p>
    <w:p>
      <w:pPr>
        <w:pStyle w:val="Heading21"/>
        <w:keepNext w:val="true"/>
        <w:keepLines/>
        <w:shd w:val="clear" w:color="auto" w:fill="auto"/>
        <w:spacing w:lineRule="exact" w:line="240" w:before="0" w:after="48"/>
        <w:ind w:left="140" w:hanging="0"/>
        <w:rPr/>
      </w:pPr>
      <w:bookmarkStart w:id="7" w:name="bookmark6"/>
      <w:r>
        <w:rPr/>
        <w:t>§ 2</w:t>
      </w:r>
      <w:bookmarkEnd w:id="7"/>
    </w:p>
    <w:p>
      <w:pPr>
        <w:pStyle w:val="Bodytext31"/>
        <w:shd w:val="clear" w:color="auto" w:fill="auto"/>
        <w:spacing w:lineRule="exact" w:line="240" w:before="0" w:after="81"/>
        <w:ind w:firstLine="400"/>
        <w:jc w:val="both"/>
        <w:rPr/>
      </w:pPr>
      <w:r>
        <w:rPr/>
        <w:t>Przestępstwa przeciwko wolności seksualnej i obyczajności na szkodę małoletniego</w:t>
      </w:r>
    </w:p>
    <w:p>
      <w:pPr>
        <w:pStyle w:val="Bodytext21"/>
        <w:shd w:val="clear" w:color="auto" w:fill="auto"/>
        <w:spacing w:before="0" w:after="0"/>
        <w:ind w:firstLine="400"/>
        <w:rPr/>
      </w:pPr>
      <w:r>
        <w:rPr/>
        <w:t xml:space="preserve">Wśród przestępstw przeciwko wolności seksualnej i obyczajności na szkodę małoletniego wyróżnić można przestępstwa wskazane w ustawie z dnia 6 czerwca 1997 r. Kodeks karny            (t. j. </w:t>
      </w:r>
      <w:r>
        <w:rPr>
          <w:rStyle w:val="Bodytext29ptBold"/>
        </w:rPr>
        <w:t xml:space="preserve">Dz. U. z 2024 r. poz. 17 </w:t>
      </w:r>
      <w:r>
        <w:rPr/>
        <w:t>ze zm.) w następujących regulacjach: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197. [Zgwałcenie i wymuszenie czynności seksualnej];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198. [Seksualne wykorzystanie niepoczytalności lub bezradności]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199. [Seksualne wykorzystanie stosunku zależności lub krytycznego położenia]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200. [Seksualne wykorzystanie małoletniego]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200a. [Elektroniczna korupcja seksualna małoletniego]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200b. [Propagowanie pedofilii]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202. [Publiczne prezentowanie treści pornograficznych]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203. [Zmuszenie do uprawiania prostytucji]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Art. 204. § 3. [Stręczycielstwo, sutenerstwo i kuplerstwo]</w:t>
      </w:r>
    </w:p>
    <w:p>
      <w:pPr>
        <w:pStyle w:val="Bodytext21"/>
        <w:shd w:val="clear" w:color="auto" w:fill="auto"/>
        <w:spacing w:before="0" w:after="0"/>
        <w:ind w:right="180" w:hanging="0"/>
        <w:rPr/>
      </w:pPr>
      <w:r>
        <w:rPr/>
        <w:t>Zgodnie z art. 304 § 2 ustawy z dnia 6 czerwca 1997 r. Kodeks postępowania karnego (t. j. Dz. U. z 2024 r. poz. 17 ze zm.) instytucje państwowe i samorządowe, które w związku ze swą działalnością dowiedziały się o popełnieniu przestępstwa ściganego z urzędu, są obowiązane niezwłocznie zawiadomić o tym prokuratora lub Policję oraz</w:t>
      </w:r>
    </w:p>
    <w:p>
      <w:pPr>
        <w:pStyle w:val="Bodytext21"/>
        <w:shd w:val="clear" w:color="auto" w:fill="auto"/>
        <w:spacing w:before="0" w:after="0"/>
        <w:ind w:hanging="0"/>
        <w:rPr/>
      </w:pPr>
      <w:r>
        <w:rPr/>
        <w:t>przedsięwziąć niezbędne czynności do czasu przybycia organu powołanego do ścigania</w:t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w="11906" w:h="16838"/>
          <w:pgMar w:left="1363" w:right="1229" w:gutter="0" w:header="0" w:top="1344" w:footer="3" w:bottom="715"/>
          <w:pgNumType w:fmt="decimal"/>
          <w:formProt w:val="false"/>
          <w:textDirection w:val="lrTb"/>
          <w:docGrid w:type="default" w:linePitch="360" w:charSpace="0"/>
        </w:sectPr>
        <w:pStyle w:val="Bodytext41"/>
        <w:shd w:val="clear" w:color="auto" w:fill="auto"/>
        <w:spacing w:lineRule="exact" w:line="190"/>
        <w:ind w:left="140" w:hanging="0"/>
        <w:rPr/>
      </w:pPr>
      <w:r>
        <w:rPr/>
        <w:t>2</w:t>
      </w:r>
    </w:p>
    <w:p>
      <w:pPr>
        <w:pStyle w:val="Bodytext21"/>
        <w:shd w:val="clear" w:color="auto" w:fill="auto"/>
        <w:spacing w:before="0" w:after="452"/>
        <w:ind w:left="180" w:hanging="0"/>
        <w:rPr/>
      </w:pPr>
      <w:r>
        <w:rPr/>
        <w:t>przestępstw lub do czasu wydania przez ten organ stosownego zarządzenia, aby nie dopuścić do zatarcia śladów i dowodów przestępstwa.</w:t>
      </w:r>
    </w:p>
    <w:p>
      <w:pPr>
        <w:pStyle w:val="Heading21"/>
        <w:keepNext w:val="true"/>
        <w:keepLines/>
        <w:shd w:val="clear" w:color="auto" w:fill="auto"/>
        <w:spacing w:lineRule="exact" w:line="240" w:before="0" w:after="0"/>
        <w:ind w:right="140" w:hanging="0"/>
        <w:rPr/>
      </w:pPr>
      <w:bookmarkStart w:id="8" w:name="bookmark7"/>
      <w:r>
        <w:rPr/>
        <w:t>§ 3</w:t>
      </w:r>
      <w:bookmarkEnd w:id="8"/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right="140" w:hanging="0"/>
        <w:rPr/>
      </w:pPr>
      <w:bookmarkStart w:id="9" w:name="bookmark8"/>
      <w:r>
        <w:rPr/>
        <w:t>Ważne sygnały</w:t>
      </w:r>
      <w:bookmarkEnd w:id="9"/>
    </w:p>
    <w:p>
      <w:pPr>
        <w:pStyle w:val="Bodytext21"/>
        <w:shd w:val="clear" w:color="auto" w:fill="auto"/>
        <w:spacing w:before="0" w:after="0"/>
        <w:ind w:left="180" w:hanging="0"/>
        <w:rPr/>
      </w:pPr>
      <w:r>
        <w:rPr/>
        <w:t>Pracownicy szkoły zwracają szczególną uwagę na występowanie w zachowaniu małoletniego sygnałów świadczących o krzywdzeniu, w szczególności o możliwości popełnienia przestępstwa wskazanego w § 2. Uwagę pracownika powinny zwrócić przykładowo następujące zachowania: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540" w:hanging="360"/>
        <w:jc w:val="left"/>
        <w:rPr/>
      </w:pPr>
      <w:r>
        <w:rPr/>
        <w:t>Dziecko ma widoczne obrażenia ciała (siniaki, poparzenia, ugryzienia, złamania kości itp.), których pochodzenie trudno jest wyjaśnić;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540" w:hanging="360"/>
        <w:jc w:val="left"/>
        <w:rPr/>
      </w:pPr>
      <w:r>
        <w:rPr/>
        <w:t>Podawane przez dziecko wyjaśnienia dotyczące obrażeń wydają się niewiarygodne, niemożliwe, niespójne itp. Dziecko często je zmienia;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180" w:hanging="0"/>
        <w:rPr/>
      </w:pPr>
      <w:r>
        <w:rPr/>
        <w:t>Pojawia się niechęć przed udziałem w lekcjach uwzględniających ćwiczenia fizyczne;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180" w:hanging="0"/>
        <w:rPr/>
      </w:pPr>
      <w:r>
        <w:rPr/>
        <w:t>Dziecko nadmiernie zakrywa ciało, niestosownie do sytuacji i pogody;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180" w:hanging="0"/>
        <w:rPr/>
      </w:pPr>
      <w:r>
        <w:rPr/>
        <w:t>Dziecko wzdryga się, kiedy podchodzi do niego osoba dorosła;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180" w:hanging="0"/>
        <w:rPr/>
      </w:pPr>
      <w:r>
        <w:rPr/>
        <w:t>Dziecko boi się rodzica lub opiekuna;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180" w:hanging="0"/>
        <w:rPr/>
      </w:pPr>
      <w:r>
        <w:rPr/>
        <w:t>Dziecko boi się powrotu do domu;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180" w:hanging="0"/>
        <w:rPr/>
      </w:pPr>
      <w:r>
        <w:rPr/>
        <w:t>Dziecko jest bierne, wycofane, uległe, przestraszone;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540" w:hanging="360"/>
        <w:jc w:val="left"/>
        <w:rPr/>
      </w:pPr>
      <w:r>
        <w:rPr/>
        <w:t>Dziecko cierpi na powtarzające się dolegliwości somatyczne: bóle brzucha, głowy, mdłości itp.;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540" w:hanging="360"/>
        <w:jc w:val="left"/>
        <w:rPr/>
      </w:pPr>
      <w:r>
        <w:rPr/>
        <w:t>Dziecko moczy się bez powodu lub w konkretnych sytuacjach czy też na widok określonych osób;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501" w:leader="none"/>
        </w:tabs>
        <w:spacing w:before="0" w:after="360"/>
        <w:ind w:left="180" w:hanging="0"/>
        <w:rPr/>
      </w:pPr>
      <w:r>
        <w:rPr/>
        <w:t>Nastąpiła nagła i wyraźna zmiana zachowania dziecka.</w:t>
      </w:r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right="140" w:hanging="0"/>
        <w:rPr/>
      </w:pPr>
      <w:bookmarkStart w:id="10" w:name="bookmark9"/>
      <w:r>
        <w:rPr/>
        <w:t>§ 4</w:t>
      </w:r>
      <w:bookmarkEnd w:id="10"/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right="140" w:hanging="0"/>
        <w:rPr/>
      </w:pPr>
      <w:bookmarkStart w:id="11" w:name="bookmark10"/>
      <w:r>
        <w:rPr/>
        <w:t>Procedury postępowania</w:t>
      </w:r>
      <w:bookmarkEnd w:id="11"/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left="400" w:hanging="400"/>
        <w:jc w:val="left"/>
        <w:rPr/>
      </w:pPr>
      <w:r>
        <w:rPr/>
        <w:t>W przypadku uzyskania informacji o krzywdzeniu małoletniego lub podejrzenia krzywdzenia małoletniego, pracownik ma obowiązek:</w:t>
      </w:r>
    </w:p>
    <w:p>
      <w:pPr>
        <w:pStyle w:val="Bodytext21"/>
        <w:numPr>
          <w:ilvl w:val="0"/>
          <w:numId w:val="4"/>
        </w:numPr>
        <w:shd w:val="clear" w:color="auto" w:fill="auto"/>
        <w:tabs>
          <w:tab w:val="clear" w:pos="708"/>
          <w:tab w:val="left" w:pos="758" w:leader="none"/>
        </w:tabs>
        <w:spacing w:before="0" w:after="0"/>
        <w:ind w:left="740" w:hanging="340"/>
        <w:jc w:val="left"/>
        <w:rPr/>
      </w:pPr>
      <w:r>
        <w:rPr/>
        <w:t>wezwać pogotowie, jeżeli wystąpiło poważne uszkodzenie ciała, lub skonsultować                z pielęgniarką, jeżeli uszkodzenie nie wymaga natychmiastowej interwencji pogotowia;</w:t>
      </w:r>
    </w:p>
    <w:p>
      <w:pPr>
        <w:pStyle w:val="Bodytext21"/>
        <w:numPr>
          <w:ilvl w:val="0"/>
          <w:numId w:val="4"/>
        </w:numPr>
        <w:shd w:val="clear" w:color="auto" w:fill="auto"/>
        <w:tabs>
          <w:tab w:val="clear" w:pos="708"/>
          <w:tab w:val="left" w:pos="778" w:leader="none"/>
        </w:tabs>
        <w:spacing w:before="0" w:after="0"/>
        <w:ind w:left="740" w:hanging="340"/>
        <w:jc w:val="left"/>
        <w:rPr/>
      </w:pPr>
      <w:r>
        <w:rPr/>
        <w:t xml:space="preserve">poinformować o zdarzeniu, lub swoich podejrzeniach co do krzywdzenia małoletniego dyrektora </w:t>
      </w:r>
      <w:r>
        <w:rPr/>
        <w:t>przedszkola</w:t>
      </w:r>
      <w:r>
        <w:rPr/>
        <w:t>;</w:t>
      </w:r>
    </w:p>
    <w:p>
      <w:pPr>
        <w:pStyle w:val="Bodytext21"/>
        <w:numPr>
          <w:ilvl w:val="0"/>
          <w:numId w:val="4"/>
        </w:numPr>
        <w:shd w:val="clear" w:color="auto" w:fill="auto"/>
        <w:tabs>
          <w:tab w:val="clear" w:pos="708"/>
          <w:tab w:val="left" w:pos="778" w:leader="none"/>
        </w:tabs>
        <w:spacing w:before="0" w:after="0"/>
        <w:ind w:left="740" w:hanging="340"/>
        <w:jc w:val="left"/>
        <w:rPr/>
      </w:pPr>
      <w:r>
        <w:rPr/>
        <w:t>sporządzić notatkę służbową opisującą zdarzenie, w szczególności przyczynę wystąpienia podejrzenia o krzywdzeniu małoletniego.</w:t>
      </w:r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501" w:leader="none"/>
        </w:tabs>
        <w:spacing w:before="0" w:after="0"/>
        <w:ind w:hanging="0"/>
        <w:rPr/>
      </w:pPr>
      <w:r>
        <w:rPr/>
        <w:t>Powiadamiając dyrektora o podejrzeniu krzywdzenia małoletniego pracownik: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58" w:leader="none"/>
        </w:tabs>
        <w:spacing w:lineRule="exact" w:line="360" w:before="0" w:after="0"/>
        <w:ind w:left="740" w:hanging="340"/>
        <w:jc w:val="left"/>
        <w:rPr/>
      </w:pPr>
      <w:r>
        <w:rPr/>
        <w:t>przedstawia formy i okoliczności krzywdzenia, które udało mu się ustalić, lub, których wystąpienie podejrzewa;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78" w:leader="none"/>
        </w:tabs>
        <w:spacing w:before="0" w:after="0"/>
        <w:ind w:left="740" w:hanging="340"/>
        <w:jc w:val="left"/>
        <w:rPr/>
      </w:pPr>
      <w:r>
        <w:rPr/>
        <w:t>informuje o zachowaniach i wypowiedziach dziecka wskazujących na doświadczenie krzywdzenia;</w:t>
      </w:r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348" w:leader="none"/>
        </w:tabs>
        <w:spacing w:before="0" w:after="0"/>
        <w:ind w:left="400" w:hanging="400"/>
        <w:rPr/>
      </w:pPr>
      <w:r>
        <w:rPr/>
        <w:t xml:space="preserve">W przypadku, gdy zachodzi podejrzenie popełnienia wobec małoletniego jednego                         z przestępstw wskazanych w § 2: </w:t>
      </w:r>
    </w:p>
    <w:p>
      <w:pPr>
        <w:pStyle w:val="Bodytext21"/>
        <w:numPr>
          <w:ilvl w:val="0"/>
          <w:numId w:val="6"/>
        </w:numPr>
        <w:shd w:val="clear" w:color="auto" w:fill="auto"/>
        <w:tabs>
          <w:tab w:val="clear" w:pos="708"/>
          <w:tab w:val="left" w:pos="755" w:leader="none"/>
        </w:tabs>
        <w:spacing w:before="0" w:after="0"/>
        <w:ind w:left="760" w:hanging="360"/>
        <w:rPr/>
      </w:pPr>
      <w:r>
        <w:rPr/>
        <w:t xml:space="preserve">dyrektor </w:t>
      </w:r>
      <w:r>
        <w:rPr/>
        <w:t>przedszkola</w:t>
      </w:r>
      <w:r>
        <w:rPr/>
        <w:t xml:space="preserve"> składa zawiadomienie na policję lub do prokuratury, realizując obowiązek wynikający z art. 304 § 2 ustawy z dnia 6 czerwca 1997 r. Kodeks postępowania karnego ( Dz. U. z 2024 r. poz. 17 ze zm.);</w:t>
      </w:r>
    </w:p>
    <w:p>
      <w:pPr>
        <w:pStyle w:val="Bodytext21"/>
        <w:numPr>
          <w:ilvl w:val="0"/>
          <w:numId w:val="6"/>
        </w:numPr>
        <w:shd w:val="clear" w:color="auto" w:fill="auto"/>
        <w:tabs>
          <w:tab w:val="clear" w:pos="708"/>
          <w:tab w:val="left" w:pos="755" w:leader="none"/>
        </w:tabs>
        <w:spacing w:before="0" w:after="0"/>
        <w:ind w:left="760" w:hanging="360"/>
        <w:rPr/>
      </w:pPr>
      <w:r>
        <w:rPr/>
        <w:t xml:space="preserve">dyrektor podejmuje niezbędne czynności do czasu przybycia organu powołanego do ścigania przestępstw lub do czasu wydania przez ten organ stosownego zarządzenia, aby nie dopuścić do zatarcia śladów i dowodów przestępstwa, o ile miało ono miejsce na terenie </w:t>
      </w:r>
      <w:r>
        <w:rPr/>
        <w:t>przedszkola</w:t>
      </w:r>
      <w:r>
        <w:rPr/>
        <w:t>.</w:t>
      </w:r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348" w:leader="none"/>
        </w:tabs>
        <w:spacing w:before="0" w:after="304"/>
        <w:ind w:left="400" w:hanging="400"/>
        <w:rPr/>
      </w:pPr>
      <w:r>
        <w:rPr/>
        <w:t>Dyrektor składa zawiadomienie na policję lub do prokuratury korzystając z wzoru stanowiącego załącznik do niniejszej procedury.</w:t>
      </w:r>
    </w:p>
    <w:p>
      <w:pPr>
        <w:pStyle w:val="Heading21"/>
        <w:keepNext w:val="true"/>
        <w:keepLines/>
        <w:shd w:val="clear" w:color="auto" w:fill="auto"/>
        <w:spacing w:lineRule="exact" w:line="350" w:before="0" w:after="0"/>
        <w:ind w:left="4220" w:hanging="0"/>
        <w:jc w:val="left"/>
        <w:rPr/>
      </w:pPr>
      <w:bookmarkStart w:id="12" w:name="bookmark11"/>
      <w:r>
        <w:rPr/>
        <w:t>§ 5</w:t>
      </w:r>
      <w:bookmarkEnd w:id="12"/>
    </w:p>
    <w:p>
      <w:pPr>
        <w:pStyle w:val="Heading21"/>
        <w:keepNext w:val="true"/>
        <w:keepLines/>
        <w:shd w:val="clear" w:color="auto" w:fill="auto"/>
        <w:spacing w:lineRule="exact" w:line="350" w:before="0" w:after="0"/>
        <w:ind w:right="20" w:hanging="0"/>
        <w:rPr/>
      </w:pPr>
      <w:bookmarkStart w:id="13" w:name="bookmark12"/>
      <w:r>
        <w:rPr/>
        <w:t>Plan wsparcia małoletniego</w:t>
      </w:r>
      <w:bookmarkEnd w:id="13"/>
    </w:p>
    <w:p>
      <w:pPr>
        <w:pStyle w:val="Bodytext21"/>
        <w:numPr>
          <w:ilvl w:val="0"/>
          <w:numId w:val="7"/>
        </w:numPr>
        <w:shd w:val="clear" w:color="auto" w:fill="auto"/>
        <w:tabs>
          <w:tab w:val="clear" w:pos="708"/>
          <w:tab w:val="left" w:pos="348" w:leader="none"/>
        </w:tabs>
        <w:spacing w:lineRule="exact" w:line="350" w:before="0" w:after="0"/>
        <w:ind w:left="400" w:hanging="400"/>
        <w:rPr/>
      </w:pPr>
      <w:r>
        <w:rPr/>
        <w:t>W razie ujawnienia krzywdzenia małoletniego dyrektor wraz z wybranym przez siebie zespołem opracowuje plan wsparcia małoletniego.</w:t>
      </w:r>
    </w:p>
    <w:p>
      <w:pPr>
        <w:sectPr>
          <w:footerReference w:type="even" r:id="rId7"/>
          <w:footerReference w:type="default" r:id="rId8"/>
          <w:footerReference w:type="first" r:id="rId9"/>
          <w:type w:val="nextPage"/>
          <w:pgSz w:w="11906" w:h="16838"/>
          <w:pgMar w:left="1233" w:right="1379" w:gutter="0" w:header="0" w:top="1335" w:footer="3" w:bottom="1225"/>
          <w:pgNumType w:fmt="decimal"/>
          <w:formProt w:val="false"/>
          <w:textDirection w:val="lrTb"/>
          <w:docGrid w:type="default" w:linePitch="360" w:charSpace="0"/>
        </w:sectPr>
        <w:pStyle w:val="Bodytext21"/>
        <w:numPr>
          <w:ilvl w:val="0"/>
          <w:numId w:val="7"/>
        </w:numPr>
        <w:shd w:val="clear" w:color="auto" w:fill="auto"/>
        <w:tabs>
          <w:tab w:val="clear" w:pos="708"/>
          <w:tab w:val="left" w:pos="348" w:leader="none"/>
        </w:tabs>
        <w:spacing w:lineRule="exact" w:line="350" w:before="0" w:after="0"/>
        <w:ind w:left="400" w:hanging="400"/>
        <w:rPr/>
      </w:pPr>
      <w:r>
        <w:rPr/>
        <w:t>Wsparcie obejmuje przede wszystkim współpracę z instytucjami pomocowymi, Policja                   i Prokuraturą, jak również objęcie małoletniego pomocą psychologiczną w jednostce.</w:t>
      </w:r>
    </w:p>
    <w:p>
      <w:pPr>
        <w:pStyle w:val="Bodytext21"/>
        <w:shd w:val="clear" w:color="auto" w:fill="auto"/>
        <w:spacing w:lineRule="exact" w:line="240" w:before="0" w:after="1041"/>
        <w:ind w:hanging="0"/>
        <w:jc w:val="right"/>
        <w:rPr/>
      </w:pPr>
      <w:r>
        <w:rPr/>
        <w:t>Załącznik</w:t>
      </w:r>
    </w:p>
    <w:p>
      <w:pPr>
        <w:pStyle w:val="Bodytext21"/>
        <w:shd w:val="clear" w:color="auto" w:fill="auto"/>
        <w:spacing w:before="0" w:after="632"/>
        <w:ind w:left="5760" w:right="320" w:hanging="0"/>
        <w:jc w:val="right"/>
        <w:rPr/>
      </w:pPr>
      <w:r>
        <w:rPr/>
        <w:t>Komenda Rejonowa Policji w bądź Prokuratura Rejonowa w _</w:t>
      </w:r>
    </w:p>
    <w:p>
      <w:pPr>
        <w:pStyle w:val="Heading21"/>
        <w:keepNext w:val="true"/>
        <w:keepLines/>
        <w:shd w:val="clear" w:color="auto" w:fill="auto"/>
        <w:spacing w:lineRule="exact" w:line="240" w:before="0" w:after="532"/>
        <w:rPr/>
      </w:pPr>
      <w:bookmarkStart w:id="14" w:name="bookmark13"/>
      <w:r>
        <w:rPr/>
        <w:t>Zawiadomienie o możliwości popełnienia przestępstwa</w:t>
      </w:r>
      <w:bookmarkEnd w:id="14"/>
    </w:p>
    <w:p>
      <w:pPr>
        <w:pStyle w:val="Bodytext21"/>
        <w:shd w:val="clear" w:color="auto" w:fill="auto"/>
        <w:tabs>
          <w:tab w:val="clear" w:pos="708"/>
          <w:tab w:val="left" w:pos="3130" w:leader="dot"/>
        </w:tabs>
        <w:spacing w:lineRule="exact" w:line="317" w:before="0" w:after="602"/>
        <w:ind w:hanging="0"/>
        <w:rPr/>
      </w:pPr>
      <w:r>
        <w:rPr/>
        <w:t>Niniejszym zawiadamiam, o możliwości popełnienia przestępstwa kwalifikowanego z art .. ..</w:t>
      </w:r>
      <w:r>
        <w:rPr>
          <w:rStyle w:val="Zakotwiczenieprzypisudolnego"/>
        </w:rPr>
        <w:footnoteReference w:id="2"/>
      </w:r>
      <w:r>
        <w:rPr/>
        <w:t xml:space="preserve"> ustawy z dnia 6 czerwca 1997 r. Kodeks karny (t. j. Dz. U. z 2024 r. poz. 17 ze zm.) na szkodę małoletniego</w:t>
        <w:tab/>
      </w:r>
      <w:r>
        <w:rPr>
          <w:rStyle w:val="Zakotwiczenieprzypisudolnego"/>
        </w:rPr>
        <w:footnoteReference w:id="3"/>
      </w:r>
    </w:p>
    <w:p>
      <w:pPr>
        <w:pStyle w:val="Bodytext21"/>
        <w:shd w:val="clear" w:color="auto" w:fill="auto"/>
        <w:spacing w:lineRule="exact" w:line="240" w:before="0" w:after="107"/>
        <w:ind w:hanging="0"/>
        <w:jc w:val="center"/>
        <w:rPr/>
      </w:pPr>
      <w:r>
        <w:rPr/>
        <w:t>UZASADNIENIE</w:t>
      </w:r>
    </w:p>
    <w:p>
      <w:pPr>
        <w:pStyle w:val="Bodytext51"/>
        <w:shd w:val="clear" w:color="auto" w:fill="auto"/>
        <w:spacing w:before="0" w:after="9"/>
        <w:rPr/>
      </w:pPr>
      <w:r>
        <w:rPr/>
        <w:t>W uzasadnieniu opisać stan faktyczny, w szczególności w jaki sposób pracownicy placówki dowiedzieli się o przestępstwie popełnionym na szkodę małoletniego i jakie okoliczności lub dowody świadczą o możliwości popełnienia przestępstwa. W miarę możliwości, jeżeli okoliczności te stały się wiadome pracownikom placówki, należy podać następującego dane dotyczące przestępstwa:</w:t>
      </w:r>
    </w:p>
    <w:p>
      <w:pPr>
        <w:pStyle w:val="Bodytext51"/>
        <w:numPr>
          <w:ilvl w:val="0"/>
          <w:numId w:val="8"/>
        </w:numPr>
        <w:shd w:val="clear" w:color="auto" w:fill="auto"/>
        <w:tabs>
          <w:tab w:val="clear" w:pos="708"/>
          <w:tab w:val="left" w:pos="267" w:leader="none"/>
        </w:tabs>
        <w:spacing w:lineRule="exact" w:line="456" w:before="0" w:after="0"/>
        <w:rPr/>
      </w:pPr>
      <w:r>
        <w:rPr/>
        <w:t>data,</w:t>
      </w:r>
    </w:p>
    <w:p>
      <w:pPr>
        <w:pStyle w:val="Bodytext51"/>
        <w:numPr>
          <w:ilvl w:val="0"/>
          <w:numId w:val="8"/>
        </w:numPr>
        <w:shd w:val="clear" w:color="auto" w:fill="auto"/>
        <w:tabs>
          <w:tab w:val="clear" w:pos="708"/>
          <w:tab w:val="left" w:pos="267" w:leader="none"/>
        </w:tabs>
        <w:spacing w:lineRule="exact" w:line="456" w:before="0" w:after="0"/>
        <w:rPr/>
      </w:pPr>
      <w:r>
        <w:rPr/>
        <w:t>miejsce,</w:t>
      </w:r>
    </w:p>
    <w:p>
      <w:pPr>
        <w:pStyle w:val="Bodytext51"/>
        <w:numPr>
          <w:ilvl w:val="0"/>
          <w:numId w:val="8"/>
        </w:numPr>
        <w:shd w:val="clear" w:color="auto" w:fill="auto"/>
        <w:tabs>
          <w:tab w:val="clear" w:pos="708"/>
          <w:tab w:val="left" w:pos="267" w:leader="none"/>
        </w:tabs>
        <w:spacing w:lineRule="exact" w:line="456" w:before="0" w:after="0"/>
        <w:rPr/>
      </w:pPr>
      <w:r>
        <w:rPr/>
        <w:t>okoliczności przestępstwa,</w:t>
      </w:r>
    </w:p>
    <w:p>
      <w:pPr>
        <w:pStyle w:val="Bodytext51"/>
        <w:numPr>
          <w:ilvl w:val="0"/>
          <w:numId w:val="8"/>
        </w:numPr>
        <w:shd w:val="clear" w:color="auto" w:fill="auto"/>
        <w:tabs>
          <w:tab w:val="clear" w:pos="708"/>
          <w:tab w:val="left" w:pos="267" w:leader="none"/>
        </w:tabs>
        <w:spacing w:lineRule="exact" w:line="456" w:before="0" w:after="0"/>
        <w:rPr/>
      </w:pPr>
      <w:r>
        <w:rPr/>
        <w:t>świadkowie;</w:t>
      </w:r>
    </w:p>
    <w:p>
      <w:pPr>
        <w:pStyle w:val="Bodytext51"/>
        <w:numPr>
          <w:ilvl w:val="0"/>
          <w:numId w:val="8"/>
        </w:numPr>
        <w:shd w:val="clear" w:color="auto" w:fill="auto"/>
        <w:tabs>
          <w:tab w:val="clear" w:pos="708"/>
          <w:tab w:val="left" w:pos="277" w:leader="none"/>
        </w:tabs>
        <w:spacing w:before="0" w:after="1082"/>
        <w:rPr/>
      </w:pPr>
      <w:r>
        <w:rPr/>
        <w:t>materiał dowodowy o popełnieniu przestępstwa np. dokumenty, wydruki, nagrania, zaświadczenia.</w:t>
      </w:r>
    </w:p>
    <w:p>
      <w:pPr>
        <w:pStyle w:val="Bodytext21"/>
        <w:shd w:val="clear" w:color="auto" w:fill="auto"/>
        <w:spacing w:lineRule="exact" w:line="240" w:before="0" w:after="0"/>
        <w:ind w:hanging="0"/>
        <w:jc w:val="right"/>
        <w:rPr/>
      </w:pPr>
      <w:r>
        <w:rPr/>
        <w:t>Imię i nazwisko osoby zgłaszającej</w:t>
      </w:r>
    </w:p>
    <w:sectPr>
      <w:footerReference w:type="even" r:id="rId10"/>
      <w:footerReference w:type="default" r:id="rId11"/>
      <w:footerReference w:type="first" r:id="rId12"/>
      <w:footnotePr>
        <w:numFmt w:val="chicago"/>
        <w:numRestart w:val="eachPage"/>
      </w:footnotePr>
      <w:type w:val="nextPage"/>
      <w:pgSz w:w="11906" w:h="16838"/>
      <w:pgMar w:left="1378" w:right="1378" w:gutter="0" w:header="0" w:top="1402" w:footer="3" w:bottom="140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 Condensed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635" distB="0" distL="0" distR="0" simplePos="0" locked="0" layoutInCell="0" allowOverlap="1" relativeHeight="9">
              <wp:simplePos x="0" y="0"/>
              <wp:positionH relativeFrom="page">
                <wp:posOffset>3761740</wp:posOffset>
              </wp:positionH>
              <wp:positionV relativeFrom="page">
                <wp:posOffset>10128885</wp:posOffset>
              </wp:positionV>
              <wp:extent cx="60960" cy="137795"/>
              <wp:effectExtent l="0" t="635" r="0" b="0"/>
              <wp:wrapNone/>
              <wp:docPr id="11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296.2pt;margin-top:797.5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635" distB="0" distL="0" distR="0" simplePos="0" locked="0" layoutInCell="0" allowOverlap="1" relativeHeight="2">
              <wp:simplePos x="0" y="0"/>
              <wp:positionH relativeFrom="page">
                <wp:posOffset>3761740</wp:posOffset>
              </wp:positionH>
              <wp:positionV relativeFrom="page">
                <wp:posOffset>10128885</wp:posOffset>
              </wp:positionV>
              <wp:extent cx="60960" cy="137795"/>
              <wp:effectExtent l="0" t="635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96.2pt;margin-top:797.5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0960" cy="13843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0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0pt;margin-top:0pt;width:4.75pt;height:10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0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635" distB="0" distL="0" distR="0" simplePos="0" locked="0" layoutInCell="0" allowOverlap="1" relativeHeight="4">
              <wp:simplePos x="0" y="0"/>
              <wp:positionH relativeFrom="page">
                <wp:posOffset>3761740</wp:posOffset>
              </wp:positionH>
              <wp:positionV relativeFrom="page">
                <wp:posOffset>10128885</wp:posOffset>
              </wp:positionV>
              <wp:extent cx="60960" cy="137795"/>
              <wp:effectExtent l="0" t="635" r="0" b="0"/>
              <wp:wrapNone/>
              <wp:docPr id="5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96.2pt;margin-top:797.5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635" distB="0" distL="0" distR="0" simplePos="0" locked="0" layoutInCell="0" allowOverlap="1" relativeHeight="6">
              <wp:simplePos x="0" y="0"/>
              <wp:positionH relativeFrom="page">
                <wp:posOffset>3761740</wp:posOffset>
              </wp:positionH>
              <wp:positionV relativeFrom="page">
                <wp:posOffset>10128885</wp:posOffset>
              </wp:positionV>
              <wp:extent cx="60960" cy="137795"/>
              <wp:effectExtent l="0" t="635" r="0" b="0"/>
              <wp:wrapNone/>
              <wp:docPr id="7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96.2pt;margin-top:797.5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0960" cy="138430"/>
              <wp:effectExtent l="0" t="0" r="0" b="0"/>
              <wp:wrapNone/>
              <wp:docPr id="9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0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0pt;margin-top:0pt;width:4.75pt;height:10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0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shd w:val="clear" w:color="auto" w:fill="auto"/>
        <w:rPr/>
      </w:pPr>
      <w:r>
        <w:rPr>
          <w:rStyle w:val="Znakiprzypiswdolnych"/>
        </w:rPr>
        <w:footnoteRef/>
      </w:r>
      <w:r>
        <w:rPr/>
        <w:t>należy wpisać przestępstwo spośród wymienionych w § 2 procedury. W razie braku możliwości dokonania kwalifikacji przestępstwa można tą część pominąć</w:t>
      </w:r>
    </w:p>
  </w:footnote>
  <w:footnote w:id="3">
    <w:p>
      <w:pPr>
        <w:pStyle w:val="Footnote1"/>
        <w:shd w:val="clear" w:color="auto" w:fill="auto"/>
        <w:jc w:val="left"/>
        <w:rPr/>
      </w:pPr>
      <w:r>
        <w:rPr>
          <w:rStyle w:val="Znakiprzypiswdolnych"/>
        </w:rPr>
        <w:footnoteRef/>
      </w:r>
      <w:r>
        <w:rPr/>
        <w:t>należy wpisać dane dziecka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/>
        <w:u w:val="none"/>
        <w:b w:val="false"/>
        <w:szCs w:val="24"/>
        <w:iCs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evenAndOddHeaders/>
  <w:footnotePr>
    <w:numFmt w:val="chicago"/>
    <w:numRestart w:val="eachPage"/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 Condensed" w:hAnsi="DejaVu Sans Condensed" w:eastAsia="DejaVu Sans Condensed" w:cs="DejaVu Sans Condensed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DejaVu Sans Condensed" w:hAnsi="DejaVu Sans Condensed" w:eastAsia="DejaVu Sans Condensed" w:cs="DejaVu Sans Condensed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rPr>
      <w:color w:val="0066CC"/>
      <w:u w:val="single"/>
    </w:rPr>
  </w:style>
  <w:style w:type="character" w:styleId="Footnote" w:customStyle="1">
    <w:name w:val="Footnote_"/>
    <w:basedOn w:val="DefaultParagraphFont"/>
    <w:link w:val="Footnote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Heading2" w:customStyle="1">
    <w:name w:val="Heading #2_"/>
    <w:basedOn w:val="DefaultParagraphFont"/>
    <w:link w:val="Heading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erorfooter" w:customStyle="1">
    <w:name w:val="Header or footer_"/>
    <w:basedOn w:val="DefaultParagraphFont"/>
    <w:link w:val="Headerorfooter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Headerorfooter1" w:customStyle="1">
    <w:name w:val="Header or footer"/>
    <w:basedOn w:val="Headerorfooter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styleId="Bodytext3" w:customStyle="1">
    <w:name w:val="Body text (3)_"/>
    <w:basedOn w:val="DefaultParagraphFont"/>
    <w:link w:val="Bodytext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2" w:customStyle="1">
    <w:name w:val="Body text (2)_"/>
    <w:basedOn w:val="DefaultParagraphFont"/>
    <w:link w:val="Bodytext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1" w:customStyle="1">
    <w:name w:val="Heading #1_"/>
    <w:basedOn w:val="DefaultParagraphFont"/>
    <w:link w:val="Heading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29ptBold" w:customStyle="1">
    <w:name w:val="Body text (2) + 9 pt;Bold"/>
    <w:basedOn w:val="Bodytext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styleId="Bodytext4" w:customStyle="1">
    <w:name w:val="Body text (4)_"/>
    <w:basedOn w:val="DefaultParagraphFont"/>
    <w:link w:val="Bodytext4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Bodytext5" w:customStyle="1">
    <w:name w:val="Body text (5)_"/>
    <w:basedOn w:val="DefaultParagraphFont"/>
    <w:link w:val="Bodytext5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1" w:customStyle="1">
    <w:name w:val="Footnote"/>
    <w:basedOn w:val="Normal"/>
    <w:link w:val="Footnote"/>
    <w:qFormat/>
    <w:pPr>
      <w:shd w:val="clear" w:color="auto" w:fill="FFFFFF"/>
      <w:spacing w:lineRule="exact" w:line="307"/>
      <w:jc w:val="both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Heading21" w:customStyle="1">
    <w:name w:val="Heading #2"/>
    <w:basedOn w:val="Normal"/>
    <w:link w:val="Heading2"/>
    <w:qFormat/>
    <w:pPr>
      <w:shd w:val="clear" w:color="auto" w:fill="FFFFFF"/>
      <w:spacing w:lineRule="atLeast" w:line="0" w:before="0" w:after="180"/>
      <w:jc w:val="center"/>
      <w:outlineLvl w:val="1"/>
    </w:pPr>
    <w:rPr>
      <w:rFonts w:ascii="Times New Roman" w:hAnsi="Times New Roman" w:eastAsia="Times New Roman" w:cs="Times New Roman"/>
      <w:b/>
      <w:bCs/>
    </w:rPr>
  </w:style>
  <w:style w:type="paragraph" w:styleId="Headerorfooter2" w:customStyle="1">
    <w:name w:val="Header or footer"/>
    <w:basedOn w:val="Normal"/>
    <w:link w:val="Headerorfooter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9"/>
      <w:szCs w:val="19"/>
    </w:rPr>
  </w:style>
  <w:style w:type="paragraph" w:styleId="Bodytext31" w:customStyle="1">
    <w:name w:val="Body text (3)"/>
    <w:basedOn w:val="Normal"/>
    <w:link w:val="Bodytext3"/>
    <w:qFormat/>
    <w:pPr>
      <w:shd w:val="clear" w:color="auto" w:fill="FFFFFF"/>
      <w:spacing w:lineRule="exact" w:line="355" w:before="180" w:after="240"/>
      <w:jc w:val="center"/>
    </w:pPr>
    <w:rPr>
      <w:rFonts w:ascii="Times New Roman" w:hAnsi="Times New Roman" w:eastAsia="Times New Roman" w:cs="Times New Roman"/>
      <w:b/>
      <w:bCs/>
    </w:rPr>
  </w:style>
  <w:style w:type="paragraph" w:styleId="Bodytext21" w:customStyle="1">
    <w:name w:val="Body text (2)"/>
    <w:basedOn w:val="Normal"/>
    <w:link w:val="Bodytext2"/>
    <w:qFormat/>
    <w:pPr>
      <w:shd w:val="clear" w:color="auto" w:fill="FFFFFF"/>
      <w:spacing w:lineRule="exact" w:line="355" w:before="240" w:after="240"/>
      <w:ind w:hanging="400"/>
      <w:jc w:val="both"/>
    </w:pPr>
    <w:rPr>
      <w:rFonts w:ascii="Times New Roman" w:hAnsi="Times New Roman" w:eastAsia="Times New Roman" w:cs="Times New Roman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tLeast" w:line="0" w:before="240" w:after="24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Bodytext41" w:customStyle="1">
    <w:name w:val="Body text (4)"/>
    <w:basedOn w:val="Normal"/>
    <w:link w:val="Bodytext4"/>
    <w:qFormat/>
    <w:pPr>
      <w:shd w:val="clear" w:color="auto" w:fill="FFFFFF"/>
      <w:spacing w:lineRule="atLeast" w:line="0"/>
      <w:jc w:val="center"/>
    </w:pPr>
    <w:rPr>
      <w:rFonts w:ascii="Times New Roman" w:hAnsi="Times New Roman" w:eastAsia="Times New Roman" w:cs="Times New Roman"/>
      <w:sz w:val="19"/>
      <w:szCs w:val="19"/>
    </w:rPr>
  </w:style>
  <w:style w:type="paragraph" w:styleId="Bodytext51" w:customStyle="1">
    <w:name w:val="Body text (5)"/>
    <w:basedOn w:val="Normal"/>
    <w:link w:val="Bodytext5"/>
    <w:qFormat/>
    <w:pPr>
      <w:shd w:val="clear" w:color="auto" w:fill="FFFFFF"/>
      <w:spacing w:lineRule="exact" w:line="317" w:before="240" w:after="120"/>
      <w:jc w:val="both"/>
    </w:pPr>
    <w:rPr>
      <w:rFonts w:ascii="Times New Roman" w:hAnsi="Times New Roman" w:eastAsia="Times New Roman" w:cs="Times New Roman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LibreOffice/7.5.2.2$Windows_X86_64 LibreOffice_project/53bb9681a964705cf672590721dbc85eb4d0c3a2</Application>
  <AppVersion>15.0000</AppVersion>
  <Pages>5</Pages>
  <Words>1015</Words>
  <Characters>6424</Characters>
  <CharactersWithSpaces>7422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2024-02-02T11:09:00Z</dcterms:created>
  <dc:creator>Tomasz Sutor</dc:creator>
  <dc:description/>
  <dc:language>pl-PL</dc:language>
  <cp:lastModifiedBy/>
  <cp:lastPrinted>2024-02-05T11:20:13Z</cp:lastPrinted>
  <dcterms:modified xsi:type="dcterms:W3CDTF">2024-02-05T11:49:00Z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