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31"/>
        <w:shd w:val="clear" w:color="auto" w:fill="auto"/>
        <w:spacing w:lineRule="exact" w:line="240" w:before="0" w:after="16"/>
        <w:jc w:val="center"/>
        <w:rPr/>
      </w:pPr>
      <w:bookmarkStart w:id="0" w:name="_GoBack"/>
      <w:bookmarkEnd w:id="0"/>
      <w:r>
        <w:rPr/>
        <w:t>Zarządzenie nr 5/2024</w:t>
      </w:r>
    </w:p>
    <w:p>
      <w:pPr>
        <w:pStyle w:val="Bodytext31"/>
        <w:shd w:val="clear" w:color="auto" w:fill="auto"/>
        <w:spacing w:lineRule="exact" w:line="355" w:before="0" w:after="244"/>
        <w:jc w:val="center"/>
        <w:rPr/>
      </w:pPr>
      <w:r>
        <w:rPr/>
        <w:t>Dyrektora Gminnego Przedszkola „Stokrotka” w Spytkowicach                                          z dnia 01 lutego 2024 r.                                                                                                                      w sprawie przyjęcia zasad i sposobu udostępniania rodzicom albo opiekunom prawnym</w:t>
        <w:br/>
        <w:t>lub faktycznym standardów ochrony małoletnich do zaznajomienia się z nimi i ich stosowania</w:t>
      </w:r>
    </w:p>
    <w:p>
      <w:pPr>
        <w:pStyle w:val="Bodytext21"/>
        <w:shd w:val="clear" w:color="auto" w:fill="auto"/>
        <w:spacing w:before="0" w:after="336"/>
        <w:ind w:hanging="0"/>
        <w:rPr/>
      </w:pPr>
      <w:r>
        <w:rPr/>
        <w:t>Na podstawie art. 22c ust. 1 pkt 6 ustawy z dnia 13 maja 2016 r. o przeciwdziałaniu zagrożeniom przestępczością na tle seksualnym (t. j. Dz. U. z 2023 r., poz. 1304 ze zm.) zarządzam, co następuje: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77"/>
        <w:rPr/>
      </w:pPr>
      <w:bookmarkStart w:id="1" w:name="bookmark0"/>
      <w:r>
        <w:rPr/>
        <w:t>§ 1</w:t>
      </w:r>
      <w:bookmarkEnd w:id="1"/>
    </w:p>
    <w:p>
      <w:pPr>
        <w:pStyle w:val="Bodytext21"/>
        <w:shd w:val="clear" w:color="auto" w:fill="auto"/>
        <w:spacing w:before="0" w:after="336"/>
        <w:ind w:hanging="0"/>
        <w:rPr/>
      </w:pPr>
      <w:r>
        <w:rPr/>
        <w:t>Wprowadza się zasady i sposób udostępniania rodzicom albo opiekunom prawnym lub faktycznym standardów ochrony małoletnich do zaznajomienia się z nimi i ich stosowania, stanowiące załącznik do zarządzenia.</w:t>
      </w:r>
    </w:p>
    <w:p>
      <w:pPr>
        <w:pStyle w:val="Heading11"/>
        <w:keepNext w:val="true"/>
        <w:keepLines/>
        <w:shd w:val="clear" w:color="auto" w:fill="auto"/>
        <w:spacing w:lineRule="exact" w:line="240" w:before="0" w:after="413"/>
        <w:rPr/>
      </w:pPr>
      <w:bookmarkStart w:id="2" w:name="bookmark1"/>
      <w:r>
        <w:rPr/>
        <w:t>§ 2</w:t>
      </w:r>
      <w:bookmarkEnd w:id="2"/>
    </w:p>
    <w:p>
      <w:pPr>
        <w:sectPr>
          <w:footerReference w:type="default" r:id="rId2"/>
          <w:type w:val="nextPage"/>
          <w:pgSz w:w="11906" w:h="16838"/>
          <w:pgMar w:left="1378" w:right="1388" w:gutter="0" w:header="0" w:top="1416" w:footer="3" w:bottom="1416"/>
          <w:pgNumType w:fmt="decimal"/>
          <w:formProt w:val="false"/>
          <w:textDirection w:val="lrTb"/>
          <w:docGrid w:type="default" w:linePitch="360" w:charSpace="0"/>
        </w:sectPr>
        <w:pStyle w:val="Bodytext21"/>
        <w:shd w:val="clear" w:color="auto" w:fill="auto"/>
        <w:spacing w:lineRule="exact" w:line="240" w:before="0" w:after="0"/>
        <w:ind w:hanging="0"/>
        <w:rPr/>
      </w:pPr>
      <w:r>
        <w:rPr/>
        <w:t>Zarządzenie obowiązuje od dnia 15 lutego 2024 r.</w:t>
      </w:r>
    </w:p>
    <w:p>
      <w:pPr>
        <w:pStyle w:val="Heading21"/>
        <w:keepNext w:val="true"/>
        <w:keepLines/>
        <w:shd w:val="clear" w:color="auto" w:fill="auto"/>
        <w:spacing w:before="0" w:after="364"/>
        <w:ind w:right="60" w:hanging="0"/>
        <w:rPr/>
      </w:pPr>
      <w:bookmarkStart w:id="3" w:name="bookmark2"/>
      <w:r>
        <w:rPr/>
        <w:t>Zasady i sposób udostępniania rodzicom albo opiekunom prawnym lub faktycznym</w:t>
        <w:br/>
        <w:t>standardów ochrony małoletnich do zaznajomienia się z nimi i ich stosowania</w:t>
      </w:r>
      <w:bookmarkEnd w:id="3"/>
    </w:p>
    <w:p>
      <w:pPr>
        <w:pStyle w:val="Heading21"/>
        <w:keepNext w:val="true"/>
        <w:keepLines/>
        <w:shd w:val="clear" w:color="auto" w:fill="auto"/>
        <w:spacing w:lineRule="exact" w:line="355" w:before="0" w:after="0"/>
        <w:ind w:right="60" w:hanging="0"/>
        <w:rPr/>
      </w:pPr>
      <w:bookmarkStart w:id="4" w:name="bookmark3"/>
      <w:r>
        <w:rPr/>
        <w:t>§ 1</w:t>
      </w:r>
      <w:bookmarkEnd w:id="4"/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344" w:leader="none"/>
        </w:tabs>
        <w:spacing w:lineRule="exact" w:line="355" w:before="0" w:after="0"/>
        <w:ind w:left="380" w:hanging="380"/>
        <w:rPr/>
      </w:pPr>
      <w:r>
        <w:rPr/>
        <w:t xml:space="preserve">Dokumentacja składająca się na standardy ochrony małoletnich jest dostępna na stronie internetowej </w:t>
      </w:r>
      <w:r>
        <w:rPr/>
        <w:t>przedszkola</w:t>
      </w:r>
      <w:r>
        <w:rPr/>
        <w:t>.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344" w:leader="none"/>
        </w:tabs>
        <w:spacing w:lineRule="exact" w:line="355" w:before="0" w:after="0"/>
        <w:ind w:left="380" w:hanging="380"/>
        <w:rPr/>
      </w:pPr>
      <w:r>
        <w:rPr/>
        <w:t xml:space="preserve">Rodzice/opiekunowie prawni małoletnich są informowani o adresie strony internetowej </w:t>
      </w:r>
      <w:r>
        <w:rPr/>
        <w:t>przedszkola</w:t>
      </w:r>
      <w:r>
        <w:rPr/>
        <w:t xml:space="preserve">, o której mowa w ust. 1 przy podpisywaniu umowy ze szkołą oraz każdorazowo w czasie spotkań z personelem </w:t>
      </w:r>
      <w:r>
        <w:rPr/>
        <w:t>przedszkola</w:t>
      </w:r>
      <w:r>
        <w:rPr/>
        <w:t>.</w:t>
      </w:r>
    </w:p>
    <w:p>
      <w:pPr>
        <w:pStyle w:val="Bodytext21"/>
        <w:numPr>
          <w:ilvl w:val="0"/>
          <w:numId w:val="1"/>
        </w:numPr>
        <w:shd w:val="clear" w:color="auto" w:fill="auto"/>
        <w:tabs>
          <w:tab w:val="clear" w:pos="708"/>
          <w:tab w:val="left" w:pos="344" w:leader="none"/>
        </w:tabs>
        <w:spacing w:lineRule="exact" w:line="355" w:before="0" w:after="236"/>
        <w:ind w:left="380" w:hanging="380"/>
        <w:rPr/>
      </w:pPr>
      <w:r>
        <w:rPr/>
        <w:t>Na życzenie rodziców/opiekunów prawnych standardy ochrony małoletnich są udostępniane w formie papierowej. Udostępnienie w tej formie jest możliwe raz w ciągu roku szkolnego.</w:t>
      </w:r>
    </w:p>
    <w:p>
      <w:pPr>
        <w:pStyle w:val="Bodytext21"/>
        <w:shd w:val="clear" w:color="auto" w:fill="auto"/>
        <w:spacing w:before="0" w:after="0"/>
        <w:ind w:right="60" w:hanging="0"/>
        <w:jc w:val="center"/>
        <w:rPr/>
      </w:pPr>
      <w:r>
        <w:rPr/>
        <w:t>§ 2</w:t>
      </w:r>
    </w:p>
    <w:p>
      <w:pPr>
        <w:pStyle w:val="Bodytext21"/>
        <w:shd w:val="clear" w:color="auto" w:fill="auto"/>
        <w:spacing w:before="0" w:after="0"/>
        <w:ind w:left="140" w:hanging="0"/>
        <w:rPr/>
      </w:pPr>
      <w:r>
        <w:rPr/>
        <w:t>Obowiązkiem rodziców/opiekunów prawnych jest zaznajomienie się ze standardami                                                                         i wynikającymi z nich zasadami ochrony małoletnich przed krzywdzeniem</w:t>
      </w:r>
    </w:p>
    <w:sectPr>
      <w:footerReference w:type="default" r:id="rId3"/>
      <w:footerReference w:type="first" r:id="rId4"/>
      <w:type w:val="nextPage"/>
      <w:pgSz w:w="11906" w:h="16838"/>
      <w:pgMar w:left="1273" w:right="1378" w:gutter="0" w:header="0" w:top="1421" w:footer="3" w:bottom="142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DejaVu Sans Condensed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2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1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1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1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sz w:val="2"/>
        <w:szCs w:val="2"/>
      </w:rPr>
    </w:pPr>
    <w:r>
      <w:rPr>
        <w:sz w:val="2"/>
        <w:szCs w:val="2"/>
      </w:rPr>
      <mc:AlternateContent>
        <mc:Choice Requires="wps">
          <w:drawing>
            <wp:anchor behindDoc="1" distT="635" distB="0" distL="0" distR="0" simplePos="0" locked="0" layoutInCell="0" allowOverlap="1" relativeHeight="4">
              <wp:simplePos x="0" y="0"/>
              <wp:positionH relativeFrom="page">
                <wp:posOffset>3761740</wp:posOffset>
              </wp:positionH>
              <wp:positionV relativeFrom="page">
                <wp:posOffset>10128885</wp:posOffset>
              </wp:positionV>
              <wp:extent cx="60960" cy="137795"/>
              <wp:effectExtent l="0" t="635" r="0" b="0"/>
              <wp:wrapNone/>
              <wp:docPr id="3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0840" cy="13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hd w:val="clear" w:color="auto" w:fill="auto"/>
                            <w:spacing w:lineRule="auto" w:line="240"/>
                            <w:rPr/>
                          </w:pPr>
                          <w:r>
                            <w:rPr>
                              <w:rStyle w:val="Headerorfooter1"/>
                            </w:rPr>
                            <w:fldChar w:fldCharType="begin"/>
                          </w:r>
                          <w:r>
                            <w:rPr>
                              <w:rStyle w:val="Headerorfooter1"/>
                            </w:rPr>
                            <w:instrText xml:space="preserve"> PAGE </w:instrText>
                          </w:r>
                          <w:r>
                            <w:rPr>
                              <w:rStyle w:val="Headerorfooter1"/>
                            </w:rPr>
                            <w:fldChar w:fldCharType="separate"/>
                          </w:r>
                          <w:r>
                            <w:rPr>
                              <w:rStyle w:val="Headerorfooter1"/>
                            </w:rPr>
                            <w:t>2</w:t>
                          </w:r>
                          <w:r>
                            <w:rPr>
                              <w:rStyle w:val="Headerorfooter1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6.2pt;margin-top:797.55pt;width:4.75pt;height:10.8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hd w:val="clear" w:color="auto" w:fill="auto"/>
                      <w:spacing w:lineRule="auto" w:line="240"/>
                      <w:rPr/>
                    </w:pPr>
                    <w:r>
                      <w:rPr>
                        <w:rStyle w:val="Headerorfooter1"/>
                      </w:rPr>
                      <w:fldChar w:fldCharType="begin"/>
                    </w:r>
                    <w:r>
                      <w:rPr>
                        <w:rStyle w:val="Headerorfooter1"/>
                      </w:rPr>
                      <w:instrText xml:space="preserve"> PAGE </w:instrText>
                    </w:r>
                    <w:r>
                      <w:rPr>
                        <w:rStyle w:val="Headerorfooter1"/>
                      </w:rPr>
                      <w:fldChar w:fldCharType="separate"/>
                    </w:r>
                    <w:r>
                      <w:rPr>
                        <w:rStyle w:val="Headerorfooter1"/>
                      </w:rPr>
                      <w:t>2</w:t>
                    </w:r>
                    <w:r>
                      <w:rPr>
                        <w:rStyle w:val="Headerorfooter1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0" w:hanging="0"/>
      </w:pPr>
      <w:rPr>
        <w:smallCaps w:val="false"/>
        <w:caps w:val="false"/>
        <w:dstrike w:val="false"/>
        <w:strike w:val="false"/>
        <w:sz w:val="24"/>
        <w:spacing w:val="0"/>
        <w:i w:val="false"/>
        <w:u w:val="non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color w:val="000000"/>
        <w:lang w:val="pl-PL" w:eastAsia="pl-PL" w:bidi="pl-PL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ans Condensed" w:hAnsi="DejaVu Sans Condensed" w:eastAsia="DejaVu Sans Condensed" w:cs="DejaVu Sans Condensed"/>
        <w:sz w:val="24"/>
        <w:szCs w:val="24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DejaVu Sans Condensed" w:hAnsi="DejaVu Sans Condensed" w:eastAsia="DejaVu Sans Condensed" w:cs="DejaVu Sans Condensed"/>
      <w:color w:val="000000"/>
      <w:kern w:val="0"/>
      <w:sz w:val="24"/>
      <w:szCs w:val="24"/>
      <w:lang w:val="pl-PL" w:eastAsia="pl-PL" w:bidi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Hyperlink"/>
    <w:basedOn w:val="DefaultParagraphFont"/>
    <w:rPr>
      <w:color w:val="0066CC"/>
      <w:u w:val="single"/>
    </w:rPr>
  </w:style>
  <w:style w:type="character" w:styleId="Bodytext3" w:customStyle="1">
    <w:name w:val="Body text (3)_"/>
    <w:basedOn w:val="DefaultParagraphFont"/>
    <w:link w:val="Bodytext3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erorfooter" w:customStyle="1">
    <w:name w:val="Header or footer_"/>
    <w:basedOn w:val="DefaultParagraphFont"/>
    <w:link w:val="Headerorfooter2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19"/>
      <w:szCs w:val="19"/>
      <w:u w:val="none"/>
    </w:rPr>
  </w:style>
  <w:style w:type="character" w:styleId="Headerorfooter1" w:customStyle="1">
    <w:name w:val="Header or footer"/>
    <w:basedOn w:val="Headerorfooter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9"/>
      <w:szCs w:val="19"/>
      <w:u w:val="none"/>
      <w:lang w:val="pl-PL" w:eastAsia="pl-PL" w:bidi="pl-PL"/>
    </w:rPr>
  </w:style>
  <w:style w:type="character" w:styleId="Bodytext2" w:customStyle="1">
    <w:name w:val="Body text (2)_"/>
    <w:basedOn w:val="DefaultParagraphFont"/>
    <w:link w:val="Bodytext21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1" w:customStyle="1">
    <w:name w:val="Heading #1_"/>
    <w:basedOn w:val="DefaultParagraphFont"/>
    <w:link w:val="Heading1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Heading2" w:customStyle="1">
    <w:name w:val="Heading #2_"/>
    <w:basedOn w:val="DefaultParagraphFont"/>
    <w:link w:val="Heading21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u w:val="non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Bodytext31" w:customStyle="1">
    <w:name w:val="Body text (3)"/>
    <w:basedOn w:val="Normal"/>
    <w:link w:val="Bodytext3"/>
    <w:qFormat/>
    <w:pPr>
      <w:shd w:val="clear" w:color="auto" w:fill="FFFFFF"/>
      <w:spacing w:lineRule="atLeast" w:line="0" w:before="0" w:after="180"/>
      <w:jc w:val="center"/>
    </w:pPr>
    <w:rPr>
      <w:rFonts w:ascii="Times New Roman" w:hAnsi="Times New Roman" w:eastAsia="Times New Roman" w:cs="Times New Roman"/>
      <w:b/>
      <w:bCs/>
    </w:rPr>
  </w:style>
  <w:style w:type="paragraph" w:styleId="Headerorfooter2" w:customStyle="1">
    <w:name w:val="Header or footer"/>
    <w:basedOn w:val="Normal"/>
    <w:link w:val="Headerorfooter"/>
    <w:qFormat/>
    <w:pPr>
      <w:shd w:val="clear" w:color="auto" w:fill="FFFFFF"/>
      <w:spacing w:lineRule="atLeast" w:line="0"/>
    </w:pPr>
    <w:rPr>
      <w:rFonts w:ascii="Times New Roman" w:hAnsi="Times New Roman" w:eastAsia="Times New Roman" w:cs="Times New Roman"/>
      <w:sz w:val="19"/>
      <w:szCs w:val="19"/>
    </w:rPr>
  </w:style>
  <w:style w:type="paragraph" w:styleId="Bodytext21" w:customStyle="1">
    <w:name w:val="Body text (2)"/>
    <w:basedOn w:val="Normal"/>
    <w:link w:val="Bodytext2"/>
    <w:qFormat/>
    <w:pPr>
      <w:shd w:val="clear" w:color="auto" w:fill="FFFFFF"/>
      <w:spacing w:lineRule="exact" w:line="360" w:before="480" w:after="240"/>
      <w:ind w:hanging="380"/>
      <w:jc w:val="both"/>
    </w:pPr>
    <w:rPr>
      <w:rFonts w:ascii="Times New Roman" w:hAnsi="Times New Roman" w:eastAsia="Times New Roman" w:cs="Times New Roman"/>
    </w:rPr>
  </w:style>
  <w:style w:type="paragraph" w:styleId="Heading11" w:customStyle="1">
    <w:name w:val="Heading #1"/>
    <w:basedOn w:val="Normal"/>
    <w:link w:val="Heading1"/>
    <w:qFormat/>
    <w:pPr>
      <w:shd w:val="clear" w:color="auto" w:fill="FFFFFF"/>
      <w:spacing w:lineRule="atLeast" w:line="0" w:before="240" w:after="240"/>
      <w:jc w:val="center"/>
      <w:outlineLvl w:val="0"/>
    </w:pPr>
    <w:rPr>
      <w:rFonts w:ascii="Times New Roman" w:hAnsi="Times New Roman" w:eastAsia="Times New Roman" w:cs="Times New Roman"/>
      <w:b/>
      <w:bCs/>
    </w:rPr>
  </w:style>
  <w:style w:type="paragraph" w:styleId="Heading21" w:customStyle="1">
    <w:name w:val="Heading #2"/>
    <w:basedOn w:val="Normal"/>
    <w:link w:val="Heading2"/>
    <w:qFormat/>
    <w:pPr>
      <w:shd w:val="clear" w:color="auto" w:fill="FFFFFF"/>
      <w:spacing w:lineRule="exact" w:line="360" w:before="0" w:after="360"/>
      <w:jc w:val="center"/>
      <w:outlineLvl w:val="1"/>
    </w:pPr>
    <w:rPr>
      <w:rFonts w:ascii="Times New Roman" w:hAnsi="Times New Roman" w:eastAsia="Times New Roman" w:cs="Times New Roman"/>
      <w:b/>
      <w:bCs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LibreOffice/7.5.2.2$Windows_X86_64 LibreOffice_project/53bb9681a964705cf672590721dbc85eb4d0c3a2</Application>
  <AppVersion>15.0000</AppVersion>
  <Pages>2</Pages>
  <Words>226</Words>
  <Characters>1335</Characters>
  <CharactersWithSpaces>1772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2024-02-02T11:11:00Z</dcterms:created>
  <dc:creator>Tomasz Sutor</dc:creator>
  <dc:description/>
  <dc:language>pl-PL</dc:language>
  <cp:lastModifiedBy/>
  <cp:lastPrinted>2024-02-05T11:29:04Z</cp:lastPrinted>
  <dcterms:modified xsi:type="dcterms:W3CDTF">2024-02-05T11:53:11Z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