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31"/>
        <w:shd w:val="clear" w:color="auto" w:fill="auto"/>
        <w:spacing w:lineRule="exact" w:line="240" w:before="0" w:after="76"/>
        <w:rPr/>
      </w:pPr>
      <w:bookmarkStart w:id="0" w:name="_GoBack"/>
      <w:bookmarkEnd w:id="0"/>
      <w:r>
        <w:rPr/>
        <w:t>Zarządzenie nr 6/2024</w:t>
      </w:r>
    </w:p>
    <w:p>
      <w:pPr>
        <w:pStyle w:val="Bodytext31"/>
        <w:shd w:val="clear" w:color="auto" w:fill="auto"/>
        <w:spacing w:lineRule="exact" w:line="355" w:before="0" w:after="0"/>
        <w:rPr/>
      </w:pPr>
      <w:r>
        <w:rPr/>
        <w:t>Dyrektora Gminnego Przedszkola „Stokrotka” w Spytkowicach</w:t>
      </w:r>
    </w:p>
    <w:p>
      <w:pPr>
        <w:pStyle w:val="Bodytext31"/>
        <w:shd w:val="clear" w:color="auto" w:fill="auto"/>
        <w:spacing w:lineRule="exact" w:line="355" w:before="0" w:after="0"/>
        <w:rPr/>
      </w:pPr>
      <w:r>
        <w:rPr/>
        <w:t xml:space="preserve"> </w:t>
      </w:r>
      <w:r>
        <w:rPr/>
        <w:t>z dnia 01 lutego 2024 r.</w:t>
      </w:r>
    </w:p>
    <w:p>
      <w:pPr>
        <w:pStyle w:val="Bodytext31"/>
        <w:shd w:val="clear" w:color="auto" w:fill="auto"/>
        <w:spacing w:lineRule="exact" w:line="360"/>
        <w:rPr/>
      </w:pPr>
      <w:r>
        <w:rPr/>
        <w:t>w sprawie przyjęcia wymogów dotyczących bezpiecznych relacji między małoletnimi</w:t>
        <w:br/>
        <w:t>oraz zasad bezpiecznego korzystania z sieci</w:t>
      </w:r>
    </w:p>
    <w:p>
      <w:pPr>
        <w:pStyle w:val="Bodytext21"/>
        <w:shd w:val="clear" w:color="auto" w:fill="auto"/>
        <w:spacing w:before="0" w:after="336"/>
        <w:ind w:hanging="0"/>
        <w:rPr/>
      </w:pPr>
      <w:r>
        <w:rPr/>
        <w:t>Na podstawie art. 22c ust. 2 pkt 1-3 ustawy z dnia 13 maja 2016 r. o przeciwdziałaniu zagrożeniom przestępczością na tle seksualnym (t. j. Dz. U. z 2023 r., poz. 1304 ze zm.) zarządzam, co następuje: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77"/>
        <w:rPr/>
      </w:pPr>
      <w:bookmarkStart w:id="1" w:name="bookmark0"/>
      <w:r>
        <w:rPr/>
        <w:t>§ 1</w:t>
      </w:r>
      <w:bookmarkEnd w:id="1"/>
    </w:p>
    <w:p>
      <w:pPr>
        <w:pStyle w:val="Bodytext21"/>
        <w:shd w:val="clear" w:color="auto" w:fill="auto"/>
        <w:spacing w:before="0" w:after="336"/>
        <w:ind w:hanging="0"/>
        <w:rPr/>
      </w:pPr>
      <w:r>
        <w:rPr/>
        <w:t>Wprowadza się wymogi dotyczące bezpiecznych relacji między małoletnimi oraz zasad bezpiecznego korzystania z sieci.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413"/>
        <w:rPr/>
      </w:pPr>
      <w:bookmarkStart w:id="2" w:name="bookmark1"/>
      <w:r>
        <w:rPr/>
        <w:t>§ 2</w:t>
      </w:r>
      <w:bookmarkEnd w:id="2"/>
    </w:p>
    <w:p>
      <w:pPr>
        <w:sectPr>
          <w:footerReference w:type="default" r:id="rId2"/>
          <w:type w:val="nextPage"/>
          <w:pgSz w:w="11906" w:h="16838"/>
          <w:pgMar w:left="1378" w:right="1378" w:gutter="0" w:header="0" w:top="1416" w:footer="3" w:bottom="1416"/>
          <w:pgNumType w:fmt="decimal"/>
          <w:formProt w:val="false"/>
          <w:textDirection w:val="lrTb"/>
          <w:docGrid w:type="default" w:linePitch="360" w:charSpace="0"/>
        </w:sectPr>
        <w:pStyle w:val="Bodytext21"/>
        <w:shd w:val="clear" w:color="auto" w:fill="auto"/>
        <w:spacing w:lineRule="exact" w:line="240" w:before="0" w:after="0"/>
        <w:ind w:hanging="0"/>
        <w:rPr/>
      </w:pPr>
      <w:r>
        <w:rPr/>
        <w:t>Zarządzenie obowiązuje od dnia 15 lutego 2024 r.</w:t>
      </w:r>
    </w:p>
    <w:p>
      <w:pPr>
        <w:pStyle w:val="Heading21"/>
        <w:keepNext w:val="true"/>
        <w:keepLines/>
        <w:shd w:val="clear" w:color="auto" w:fill="auto"/>
        <w:spacing w:lineRule="exact" w:line="240" w:before="0" w:after="511"/>
        <w:ind w:right="40" w:hanging="0"/>
        <w:rPr/>
      </w:pPr>
      <w:bookmarkStart w:id="3" w:name="bookmark2"/>
      <w:r>
        <w:rPr/>
        <w:t>Wymogi zapewniające bezpieczne relacje między małoletnimi</w:t>
      </w:r>
      <w:bookmarkEnd w:id="3"/>
    </w:p>
    <w:p>
      <w:pPr>
        <w:pStyle w:val="Heading21"/>
        <w:keepNext w:val="true"/>
        <w:keepLines/>
        <w:shd w:val="clear" w:color="auto" w:fill="auto"/>
        <w:spacing w:lineRule="exact" w:line="240" w:before="0" w:after="48"/>
        <w:ind w:right="40" w:hanging="0"/>
        <w:rPr/>
      </w:pPr>
      <w:bookmarkStart w:id="4" w:name="bookmark3"/>
      <w:r>
        <w:rPr/>
        <w:t>§ 1</w:t>
      </w:r>
      <w:bookmarkEnd w:id="4"/>
    </w:p>
    <w:p>
      <w:pPr>
        <w:pStyle w:val="Heading21"/>
        <w:keepNext w:val="true"/>
        <w:keepLines/>
        <w:shd w:val="clear" w:color="auto" w:fill="auto"/>
        <w:spacing w:lineRule="exact" w:line="240" w:before="0" w:after="17"/>
        <w:ind w:right="40" w:hanging="0"/>
        <w:rPr/>
      </w:pPr>
      <w:bookmarkStart w:id="5" w:name="bookmark4"/>
      <w:r>
        <w:rPr/>
        <w:t>Zasady ogólne</w:t>
      </w:r>
      <w:bookmarkEnd w:id="5"/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346" w:leader="none"/>
        </w:tabs>
        <w:spacing w:lineRule="exact" w:line="278" w:before="0" w:after="0"/>
        <w:ind w:left="380" w:hanging="380"/>
        <w:jc w:val="left"/>
        <w:rPr/>
      </w:pPr>
      <w:r>
        <w:rPr/>
        <w:t>Małoletni traktują się nawzajem z szacunkiem oraz uwzględniają we wzajemnych kontaktach swoją godność i potrzeby.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>Kontaktując się z drugą osobą należy pamiętać, aby: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849" w:leader="none"/>
        </w:tabs>
        <w:spacing w:lineRule="exact" w:line="355" w:before="0" w:after="0"/>
        <w:ind w:left="500" w:hanging="0"/>
        <w:rPr/>
      </w:pPr>
      <w:r>
        <w:rPr/>
        <w:t>Udzielać odpowiedzi adekwatnych do wieku i sytuacji;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873" w:leader="none"/>
        </w:tabs>
        <w:spacing w:lineRule="exact" w:line="355" w:before="0" w:after="0"/>
        <w:ind w:left="500" w:hanging="0"/>
        <w:rPr/>
      </w:pPr>
      <w:r>
        <w:rPr/>
        <w:t>Nie zawstydzać, upokarzać, lekceważyć i obrażać drugiej osoby;</w:t>
      </w:r>
    </w:p>
    <w:p>
      <w:pPr>
        <w:pStyle w:val="Bodytext21"/>
        <w:numPr>
          <w:ilvl w:val="0"/>
          <w:numId w:val="2"/>
        </w:numPr>
        <w:shd w:val="clear" w:color="auto" w:fill="auto"/>
        <w:tabs>
          <w:tab w:val="clear" w:pos="708"/>
          <w:tab w:val="left" w:pos="873" w:leader="none"/>
        </w:tabs>
        <w:spacing w:lineRule="exact" w:line="355" w:before="0" w:after="360"/>
        <w:ind w:left="500" w:hanging="0"/>
        <w:rPr/>
      </w:pPr>
      <w:r>
        <w:rPr/>
        <w:t>Nie podnosić głosu bez potrzeby</w:t>
      </w:r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40" w:hanging="0"/>
        <w:rPr/>
      </w:pPr>
      <w:bookmarkStart w:id="6" w:name="bookmark5"/>
      <w:r>
        <w:rPr/>
        <w:t>§ 2</w:t>
      </w:r>
      <w:bookmarkEnd w:id="6"/>
    </w:p>
    <w:p>
      <w:pPr>
        <w:pStyle w:val="Bodytext31"/>
        <w:shd w:val="clear" w:color="auto" w:fill="auto"/>
        <w:spacing w:lineRule="exact" w:line="355" w:before="0" w:after="0"/>
        <w:ind w:right="40" w:hanging="0"/>
        <w:rPr/>
      </w:pPr>
      <w:r>
        <w:rPr/>
        <w:t>Zachowania niedozwolone wobec małoletnich</w:t>
      </w:r>
    </w:p>
    <w:p>
      <w:pPr>
        <w:pStyle w:val="Bodytext21"/>
        <w:numPr>
          <w:ilvl w:val="0"/>
          <w:numId w:val="3"/>
        </w:numPr>
        <w:shd w:val="clear" w:color="auto" w:fill="auto"/>
        <w:spacing w:lineRule="exact" w:line="355" w:before="0" w:after="0"/>
        <w:ind w:left="380" w:hanging="380"/>
        <w:rPr/>
      </w:pPr>
      <w:r>
        <w:rPr/>
        <w:t xml:space="preserve"> </w:t>
      </w:r>
      <w:r>
        <w:rPr/>
        <w:t>Nie jest dopuszczalne ujawnianie danych wrażliwych dotyczących małoletniego, wyszczególnionych w art. 9 ust. 1 Rozporządzenia Parlamentu Europejskiego i Rady (UE) 2016/679 z dnia 27 kwietnia 2016 r. sprawie ochrony osób fizycznych w związku                          z przetwarzaniem danych osobowych i w sprawie swobodnego przepływu takich danych oraz uchylenia dyrektywy 95/46/WE (Dz.U. UE.L. z 2016 r. Nr 119, poz. 1), obejmujących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osoby;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>Zachowania niedozwolone obejmują używanie wulgarnych słów, gestów oraz żartów, czynienie uwag, które stanowią, lub mogą być odebrane jako nawiązywanie                                 w wypowiedziach do aktywności bądź atrakcyjności seksualnej;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>Niedozwolone jest wykorzystywanie relacji wynikającej z władzy lub przewagi fizycznej (zastraszanie, przymuszanie, groźby).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>Nie jest dozwolone utrwalanie wizerunku małoletniego poprzez filmowanie, nagrywanie głosu, fotografowanie.</w:t>
      </w:r>
    </w:p>
    <w:p>
      <w:pPr>
        <w:pStyle w:val="Bodytext21"/>
        <w:numPr>
          <w:ilvl w:val="0"/>
          <w:numId w:val="3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300"/>
        <w:ind w:left="380" w:hanging="380"/>
        <w:rPr/>
      </w:pPr>
      <w:r>
        <w:rPr/>
        <w:t>Nie jest dozwolone proponowanie małoletniemu alkoholu, wyrobów tytoniowych ani nielegalnych substancji, jak również używanie ich.</w:t>
      </w:r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40" w:hanging="0"/>
        <w:rPr/>
      </w:pPr>
      <w:bookmarkStart w:id="7" w:name="bookmark6"/>
      <w:r>
        <w:rPr/>
        <w:t>§ 3</w:t>
      </w:r>
      <w:bookmarkEnd w:id="7"/>
    </w:p>
    <w:p>
      <w:pPr>
        <w:pStyle w:val="Bodytext31"/>
        <w:shd w:val="clear" w:color="auto" w:fill="auto"/>
        <w:spacing w:lineRule="exact" w:line="355" w:before="0" w:after="0"/>
        <w:ind w:right="40" w:hanging="0"/>
        <w:rPr/>
      </w:pPr>
      <w:r>
        <w:rPr/>
        <w:t>Zasady korzystania z urządzeń elektronicznych</w:t>
      </w:r>
    </w:p>
    <w:p>
      <w:pPr>
        <w:pStyle w:val="Bodytext21"/>
        <w:numPr>
          <w:ilvl w:val="0"/>
          <w:numId w:val="4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 xml:space="preserve">Zasady używania telefonów komórkowych na terenie </w:t>
      </w:r>
      <w:r>
        <w:rPr/>
        <w:t>przedszkola</w:t>
      </w:r>
      <w:r>
        <w:rPr/>
        <w:t xml:space="preserve"> określa Statut. Zasady te służą m.in. ochronie dzieci przed treściami szkodliwymi i zagrożeniami w sieci Internet oraz utrwalonymi w innej formie.</w:t>
      </w:r>
    </w:p>
    <w:p>
      <w:pPr>
        <w:pStyle w:val="Bodytext21"/>
        <w:numPr>
          <w:ilvl w:val="0"/>
          <w:numId w:val="4"/>
        </w:numPr>
        <w:shd w:val="clear" w:color="auto" w:fill="auto"/>
        <w:tabs>
          <w:tab w:val="clear" w:pos="708"/>
          <w:tab w:val="left" w:pos="346" w:leader="none"/>
        </w:tabs>
        <w:spacing w:lineRule="exact" w:line="355" w:before="0" w:after="0"/>
        <w:ind w:left="380" w:hanging="380"/>
        <w:rPr/>
      </w:pPr>
      <w:r>
        <w:rPr/>
        <w:t>Bezpieczne korzystanie z urządzeń elektronicznych z dostępem do sieci Internet obejmuje następujące zasady: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813" w:leader="none"/>
        </w:tabs>
        <w:spacing w:lineRule="exact" w:line="355" w:before="0" w:after="0"/>
        <w:ind w:left="760" w:hanging="380"/>
        <w:jc w:val="left"/>
        <w:rPr/>
      </w:pPr>
      <w:r>
        <w:rPr/>
        <w:t>nie podawaj swoich danych osobowych, takich jak: imię, nazwisko, numer telefonu czy adres domowy;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dbaj o nierozpowszechnianie swojego wizerunku. W przypadku publikacji zdjęć w sieci należy zadbać, aby dostęp do nich miały wyłącznie osoby znajome. Nie udostępniaj zdjęć nieznajomym, w szczególności zdjęć intymnych, czy w niepełnym ubraniu;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poinformuj rodziców lub wychowawcę o każdym przypadku, gdy napotkasz się w sieci na treści, które wydają się nielegalne, czy w jakikolwiek sposób wywołują niepokój;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o propozycjach spotkania, jakie otrzymasz od internetowych znajomych zawsze informuj rodziców lub wychowawcę;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nie atakuj nikogo w sieci, niezależnie od tego, jakie zdanie on wyraża. Nie pokazuj agresji, nie stosuj gróźb;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nie korzystać z sieci przez zbyt długi czas, bo zbyt długie korzystanie z komputera, tabletu czy smartfona może zaszkodzić Twojemu zdrowiu.</w:t>
      </w:r>
    </w:p>
    <w:p>
      <w:pPr>
        <w:pStyle w:val="Bodytext21"/>
        <w:numPr>
          <w:ilvl w:val="0"/>
          <w:numId w:val="5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rPr/>
      </w:pPr>
      <w:r>
        <w:rPr/>
        <w:t>pamiętaj, że im dłużej korzystasz z sieci, tym mniej rozmawiasz ze znajomymi twarzą                 w twarz, a takie kontakty są najbardziej wartościowe.</w:t>
      </w:r>
    </w:p>
    <w:sectPr>
      <w:footerReference w:type="default" r:id="rId3"/>
      <w:footerReference w:type="first" r:id="rId4"/>
      <w:type w:val="nextPage"/>
      <w:pgSz w:w="11906" w:h="16838"/>
      <w:pgMar w:left="1273" w:right="1378" w:gutter="0" w:header="0" w:top="1400" w:footer="3" w:bottom="96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 Condensed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3761740</wp:posOffset>
              </wp:positionH>
              <wp:positionV relativeFrom="page">
                <wp:posOffset>10139680</wp:posOffset>
              </wp:positionV>
              <wp:extent cx="60960" cy="13779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6.2pt;margin-top:798.4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3761740</wp:posOffset>
              </wp:positionH>
              <wp:positionV relativeFrom="page">
                <wp:posOffset>10139680</wp:posOffset>
              </wp:positionV>
              <wp:extent cx="60960" cy="13779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6.2pt;margin-top:798.4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 Condensed" w:hAnsi="DejaVu Sans Condensed" w:eastAsia="DejaVu Sans Condensed" w:cs="DejaVu Sans Condensed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DejaVu Sans Condensed" w:hAnsi="DejaVu Sans Condensed" w:eastAsia="DejaVu Sans Condensed" w:cs="DejaVu Sans Condensed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Pr>
      <w:color w:val="0066CC"/>
      <w:u w:val="single"/>
    </w:rPr>
  </w:style>
  <w:style w:type="character" w:styleId="Bodytext3" w:customStyle="1">
    <w:name w:val="Body text (3)_"/>
    <w:basedOn w:val="DefaultParagraphFont"/>
    <w:link w:val="Bodytext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erorfooter" w:customStyle="1">
    <w:name w:val="Header or footer_"/>
    <w:basedOn w:val="DefaultParagraphFont"/>
    <w:link w:val="Headerorfooter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Headerorfooter1" w:customStyle="1">
    <w:name w:val="Header or footer"/>
    <w:basedOn w:val="Headerorfooter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styleId="Bodytext2" w:customStyle="1">
    <w:name w:val="Body text (2)_"/>
    <w:basedOn w:val="DefaultParagraphFont"/>
    <w:link w:val="Bodytex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2" w:customStyle="1">
    <w:name w:val="Heading #2_"/>
    <w:basedOn w:val="DefaultParagraphFont"/>
    <w:link w:val="Heading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1" w:customStyle="1">
    <w:name w:val="Body text (3)"/>
    <w:basedOn w:val="Normal"/>
    <w:link w:val="Bodytext3"/>
    <w:qFormat/>
    <w:pPr>
      <w:shd w:val="clear" w:color="auto" w:fill="FFFFFF"/>
      <w:spacing w:lineRule="atLeast" w:line="0" w:before="0" w:after="240"/>
      <w:jc w:val="center"/>
    </w:pPr>
    <w:rPr>
      <w:rFonts w:ascii="Times New Roman" w:hAnsi="Times New Roman" w:eastAsia="Times New Roman" w:cs="Times New Roman"/>
      <w:b/>
      <w:bCs/>
    </w:rPr>
  </w:style>
  <w:style w:type="paragraph" w:styleId="Headerorfooter2" w:customStyle="1">
    <w:name w:val="Header or footer"/>
    <w:basedOn w:val="Normal"/>
    <w:link w:val="Headerorfooter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9"/>
      <w:szCs w:val="19"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lineRule="exact" w:line="360" w:before="240" w:after="240"/>
      <w:ind w:hanging="380"/>
      <w:jc w:val="both"/>
    </w:pPr>
    <w:rPr>
      <w:rFonts w:ascii="Times New Roman" w:hAnsi="Times New Roman" w:eastAsia="Times New Roman" w:cs="Times New Roman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240" w:after="24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Heading21" w:customStyle="1">
    <w:name w:val="Heading #2"/>
    <w:basedOn w:val="Normal"/>
    <w:link w:val="Heading2"/>
    <w:qFormat/>
    <w:pPr>
      <w:shd w:val="clear" w:color="auto" w:fill="FFFFFF"/>
      <w:spacing w:lineRule="atLeast" w:line="0" w:before="0" w:after="54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3</Pages>
  <Words>523</Words>
  <Characters>3260</Characters>
  <CharactersWithSpaces>3802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2024-02-02T11:12:00Z</dcterms:created>
  <dc:creator>Tomasz Sutor</dc:creator>
  <dc:description/>
  <dc:language>pl-PL</dc:language>
  <cp:lastModifiedBy/>
  <dcterms:modified xsi:type="dcterms:W3CDTF">2024-02-05T11:54:49Z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